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12"/>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2404"/>
        <w:gridCol w:w="2514"/>
      </w:tblGrid>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b/>
                <w:bCs/>
                <w:sz w:val="20"/>
                <w:szCs w:val="20"/>
              </w:rPr>
            </w:pPr>
            <w:bookmarkStart w:id="0" w:name="_GoBack"/>
            <w:bookmarkEnd w:id="0"/>
            <w:r w:rsidRPr="00FF4901">
              <w:rPr>
                <w:rFonts w:ascii="Times New Roman" w:hAnsi="Times New Roman" w:cs="Times New Roman"/>
                <w:b/>
                <w:bCs/>
                <w:sz w:val="20"/>
                <w:szCs w:val="20"/>
              </w:rPr>
              <w:t>GenBank number</w:t>
            </w:r>
          </w:p>
        </w:tc>
        <w:tc>
          <w:tcPr>
            <w:tcW w:w="1848" w:type="dxa"/>
          </w:tcPr>
          <w:p w:rsidR="00300151" w:rsidRPr="00FF4901" w:rsidRDefault="00300151" w:rsidP="00FF4901">
            <w:pPr>
              <w:spacing w:after="0" w:line="240" w:lineRule="auto"/>
              <w:rPr>
                <w:rFonts w:ascii="Times New Roman" w:hAnsi="Times New Roman" w:cs="Times New Roman"/>
                <w:b/>
                <w:bCs/>
                <w:sz w:val="20"/>
                <w:szCs w:val="20"/>
              </w:rPr>
            </w:pPr>
            <w:r w:rsidRPr="00FF4901">
              <w:rPr>
                <w:rFonts w:ascii="Times New Roman" w:hAnsi="Times New Roman" w:cs="Times New Roman"/>
                <w:b/>
                <w:bCs/>
                <w:sz w:val="20"/>
                <w:szCs w:val="20"/>
              </w:rPr>
              <w:t>Region</w:t>
            </w:r>
          </w:p>
        </w:tc>
        <w:tc>
          <w:tcPr>
            <w:tcW w:w="2404" w:type="dxa"/>
          </w:tcPr>
          <w:p w:rsidR="00300151" w:rsidRPr="00FF4901" w:rsidRDefault="00300151" w:rsidP="00FF4901">
            <w:pPr>
              <w:spacing w:after="0" w:line="240" w:lineRule="auto"/>
              <w:rPr>
                <w:rFonts w:ascii="Times New Roman" w:hAnsi="Times New Roman" w:cs="Times New Roman"/>
                <w:b/>
                <w:bCs/>
                <w:sz w:val="20"/>
                <w:szCs w:val="20"/>
              </w:rPr>
            </w:pPr>
            <w:r w:rsidRPr="00FF4901">
              <w:rPr>
                <w:rFonts w:ascii="Times New Roman" w:hAnsi="Times New Roman" w:cs="Times New Roman"/>
                <w:b/>
                <w:bCs/>
                <w:sz w:val="20"/>
                <w:szCs w:val="20"/>
              </w:rPr>
              <w:t>GenBank ID</w:t>
            </w:r>
          </w:p>
        </w:tc>
        <w:tc>
          <w:tcPr>
            <w:tcW w:w="2514" w:type="dxa"/>
          </w:tcPr>
          <w:p w:rsidR="00300151" w:rsidRPr="00FF4901" w:rsidRDefault="00300151" w:rsidP="00FF4901">
            <w:pPr>
              <w:spacing w:after="0" w:line="240" w:lineRule="auto"/>
              <w:rPr>
                <w:rFonts w:ascii="Times New Roman" w:hAnsi="Times New Roman" w:cs="Times New Roman"/>
                <w:b/>
                <w:bCs/>
                <w:sz w:val="20"/>
                <w:szCs w:val="20"/>
              </w:rPr>
            </w:pPr>
            <w:r w:rsidRPr="00FF4901">
              <w:rPr>
                <w:rFonts w:ascii="Times New Roman" w:hAnsi="Times New Roman" w:cs="Times New Roman"/>
                <w:b/>
                <w:bCs/>
                <w:sz w:val="20"/>
                <w:szCs w:val="20"/>
              </w:rPr>
              <w:t>Closest sequence identity &amp; placement in phylogeny</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EF438980</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matK</w:t>
            </w:r>
          </w:p>
        </w:tc>
        <w:tc>
          <w:tcPr>
            <w:tcW w:w="240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Physalis</w:t>
            </w:r>
            <w:r w:rsidRPr="00FF4901">
              <w:rPr>
                <w:rFonts w:ascii="Times New Roman" w:hAnsi="Times New Roman" w:cs="Times New Roman"/>
                <w:sz w:val="20"/>
                <w:szCs w:val="20"/>
              </w:rPr>
              <w:t xml:space="preserve"> sp.</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Nicandra</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EF438857</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matK</w:t>
            </w:r>
          </w:p>
        </w:tc>
        <w:tc>
          <w:tcPr>
            <w:tcW w:w="240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Physalis</w:t>
            </w:r>
            <w:r w:rsidRPr="00FF4901">
              <w:rPr>
                <w:rFonts w:ascii="Times New Roman" w:hAnsi="Times New Roman" w:cs="Times New Roman"/>
                <w:sz w:val="20"/>
                <w:szCs w:val="20"/>
              </w:rPr>
              <w:t xml:space="preserve"> sp.</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Nicandra</w:t>
            </w:r>
          </w:p>
        </w:tc>
      </w:tr>
      <w:tr w:rsidR="00300151" w:rsidRPr="00FF4901">
        <w:tc>
          <w:tcPr>
            <w:tcW w:w="1848" w:type="dxa"/>
          </w:tcPr>
          <w:p w:rsidR="00300151" w:rsidRPr="00FF4901" w:rsidRDefault="00300151" w:rsidP="00FF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en-GB"/>
              </w:rPr>
            </w:pPr>
            <w:r w:rsidRPr="00FF4901">
              <w:rPr>
                <w:rFonts w:ascii="Times New Roman" w:hAnsi="Times New Roman" w:cs="Times New Roman"/>
                <w:sz w:val="20"/>
                <w:szCs w:val="20"/>
                <w:lang w:eastAsia="en-GB"/>
              </w:rPr>
              <w:t>AY028148</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ITS2</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Jaborosa integrifolia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Nolana</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AY028130</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ITS1</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Jaborosa integrifolia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Nolana</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AF244710</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Jaltomata procumbens</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 xml:space="preserve">Iochroma </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AB019288</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ITS1</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Atropa belladonna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Anisodus</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AY028129</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ITS1</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Atropa belladonna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Anisodus</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AY028147</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ITS2</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Atropa belladonna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Anisodus</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lang w:eastAsia="en-GB"/>
              </w:rPr>
            </w:pPr>
            <w:r w:rsidRPr="00FF4901">
              <w:rPr>
                <w:rFonts w:ascii="Times New Roman" w:hAnsi="Times New Roman" w:cs="Times New Roman"/>
                <w:sz w:val="20"/>
                <w:szCs w:val="20"/>
                <w:lang w:eastAsia="en-GB"/>
              </w:rPr>
              <w:t>AB019948</w:t>
            </w:r>
          </w:p>
          <w:p w:rsidR="00300151" w:rsidRPr="00FF4901" w:rsidRDefault="00300151" w:rsidP="00FF4901">
            <w:pPr>
              <w:spacing w:after="0" w:line="240" w:lineRule="auto"/>
              <w:jc w:val="center"/>
              <w:rPr>
                <w:rFonts w:ascii="Times New Roman" w:hAnsi="Times New Roman" w:cs="Times New Roman"/>
                <w:sz w:val="20"/>
                <w:szCs w:val="20"/>
              </w:rPr>
            </w:pP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ITS2</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Atropa belladonna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Anisodus</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AF244709</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Lycianthes heteroclita</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Solanum</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DQ314160</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Salpichroa tristis</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Nicotiana</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AY478412</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ITS1</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Scopolia japonica</w:t>
            </w:r>
          </w:p>
        </w:tc>
        <w:tc>
          <w:tcPr>
            <w:tcW w:w="251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Solanum</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AY478398</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ITS1</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Scopolia japonica</w:t>
            </w:r>
          </w:p>
        </w:tc>
        <w:tc>
          <w:tcPr>
            <w:tcW w:w="251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Solanum</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AY478412</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ITS2</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Scopolia japonica</w:t>
            </w:r>
          </w:p>
        </w:tc>
        <w:tc>
          <w:tcPr>
            <w:tcW w:w="251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Solanum</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AY478412</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ITS2</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Scopolia japonica</w:t>
            </w:r>
          </w:p>
        </w:tc>
        <w:tc>
          <w:tcPr>
            <w:tcW w:w="251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Solanum</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GU591063</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Solanum buddleifolium</w:t>
            </w:r>
          </w:p>
        </w:tc>
        <w:tc>
          <w:tcPr>
            <w:tcW w:w="2514"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i/>
                <w:iCs/>
                <w:sz w:val="20"/>
                <w:szCs w:val="20"/>
              </w:rPr>
              <w:t>Solanum viarum</w:t>
            </w:r>
            <w:r w:rsidRPr="00FF4901">
              <w:rPr>
                <w:rFonts w:ascii="Times New Roman" w:hAnsi="Times New Roman" w:cs="Times New Roman"/>
                <w:sz w:val="20"/>
                <w:szCs w:val="20"/>
              </w:rPr>
              <w:t>, but with only 85% sequence similarity</w:t>
            </w:r>
          </w:p>
        </w:tc>
      </w:tr>
      <w:tr w:rsidR="00300151" w:rsidRPr="00FF4901">
        <w:tc>
          <w:tcPr>
            <w:tcW w:w="1848" w:type="dxa"/>
          </w:tcPr>
          <w:p w:rsidR="00300151" w:rsidRPr="00FF4901" w:rsidRDefault="00300151" w:rsidP="00FF4901">
            <w:pPr>
              <w:spacing w:after="0" w:line="240" w:lineRule="auto"/>
              <w:jc w:val="center"/>
              <w:rPr>
                <w:rFonts w:ascii="Times New Roman" w:hAnsi="Times New Roman" w:cs="Times New Roman"/>
                <w:sz w:val="20"/>
                <w:szCs w:val="20"/>
              </w:rPr>
            </w:pPr>
            <w:r w:rsidRPr="00FF4901">
              <w:rPr>
                <w:rFonts w:ascii="Times New Roman" w:hAnsi="Times New Roman" w:cs="Times New Roman"/>
                <w:sz w:val="20"/>
                <w:szCs w:val="20"/>
              </w:rPr>
              <w:t>AY996543</w:t>
            </w:r>
          </w:p>
        </w:tc>
        <w:tc>
          <w:tcPr>
            <w:tcW w:w="1848" w:type="dxa"/>
          </w:tcPr>
          <w:p w:rsidR="00300151" w:rsidRPr="00FF4901" w:rsidRDefault="00300151" w:rsidP="00FF4901">
            <w:pPr>
              <w:spacing w:after="0" w:line="240" w:lineRule="auto"/>
              <w:rPr>
                <w:rFonts w:ascii="Times New Roman" w:hAnsi="Times New Roman" w:cs="Times New Roman"/>
                <w:sz w:val="20"/>
                <w:szCs w:val="20"/>
              </w:rPr>
            </w:pPr>
            <w:r w:rsidRPr="00FF4901">
              <w:rPr>
                <w:rFonts w:ascii="Times New Roman" w:hAnsi="Times New Roman" w:cs="Times New Roman"/>
                <w:sz w:val="20"/>
                <w:szCs w:val="20"/>
              </w:rPr>
              <w:t>ITS</w:t>
            </w:r>
          </w:p>
        </w:tc>
        <w:tc>
          <w:tcPr>
            <w:tcW w:w="240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Solanum polygamum</w:t>
            </w:r>
          </w:p>
        </w:tc>
        <w:tc>
          <w:tcPr>
            <w:tcW w:w="2514" w:type="dxa"/>
          </w:tcPr>
          <w:p w:rsidR="00300151" w:rsidRPr="00FF4901" w:rsidRDefault="00300151" w:rsidP="00FF4901">
            <w:pPr>
              <w:spacing w:after="0" w:line="240" w:lineRule="auto"/>
              <w:rPr>
                <w:rFonts w:ascii="Times New Roman" w:hAnsi="Times New Roman" w:cs="Times New Roman"/>
                <w:i/>
                <w:iCs/>
                <w:sz w:val="20"/>
                <w:szCs w:val="20"/>
              </w:rPr>
            </w:pPr>
            <w:r w:rsidRPr="00FF4901">
              <w:rPr>
                <w:rFonts w:ascii="Times New Roman" w:hAnsi="Times New Roman" w:cs="Times New Roman"/>
                <w:i/>
                <w:iCs/>
                <w:sz w:val="20"/>
                <w:szCs w:val="20"/>
              </w:rPr>
              <w:t>Chamaesaracha</w:t>
            </w:r>
          </w:p>
        </w:tc>
      </w:tr>
    </w:tbl>
    <w:p w:rsidR="00300151" w:rsidRDefault="008A1981" w:rsidP="000A465F">
      <w:pPr>
        <w:pStyle w:val="Heading1"/>
        <w:jc w:val="center"/>
        <w:rPr>
          <w:rFonts w:ascii="Times New Roman" w:hAnsi="Times New Roman" w:cs="Times New Roman"/>
          <w:sz w:val="28"/>
          <w:szCs w:val="28"/>
          <w:lang w:val="es-PE"/>
        </w:rPr>
      </w:pPr>
      <w:r>
        <w:rPr>
          <w:rFonts w:ascii="Times New Roman" w:hAnsi="Times New Roman" w:cs="Times New Roman"/>
          <w:sz w:val="28"/>
          <w:szCs w:val="28"/>
        </w:rPr>
        <w:t xml:space="preserve">Additional file </w:t>
      </w:r>
      <w:r w:rsidR="00300151">
        <w:rPr>
          <w:rFonts w:ascii="Times New Roman" w:hAnsi="Times New Roman" w:cs="Times New Roman"/>
          <w:sz w:val="28"/>
          <w:szCs w:val="28"/>
          <w:lang w:val="es-PE"/>
        </w:rPr>
        <w:t>4</w:t>
      </w:r>
    </w:p>
    <w:p w:rsidR="00300151" w:rsidRDefault="00300151" w:rsidP="00852B2B">
      <w:pPr>
        <w:pStyle w:val="Heading1"/>
        <w:jc w:val="center"/>
        <w:rPr>
          <w:rFonts w:ascii="Times New Roman" w:hAnsi="Times New Roman" w:cs="Times New Roman"/>
          <w:sz w:val="28"/>
          <w:szCs w:val="28"/>
        </w:rPr>
      </w:pPr>
      <w:r>
        <w:rPr>
          <w:rFonts w:ascii="Times New Roman" w:hAnsi="Times New Roman" w:cs="Times New Roman"/>
          <w:sz w:val="28"/>
          <w:szCs w:val="28"/>
        </w:rPr>
        <w:t>Särkinen et al. “A phylogenetic framework for evolutionary study of the nightshades (Solanaceae): a dated 1000-tip tree”</w:t>
      </w:r>
    </w:p>
    <w:p w:rsidR="00300151" w:rsidRDefault="00300151">
      <w:pPr>
        <w:rPr>
          <w:b/>
          <w:bCs/>
        </w:rPr>
      </w:pPr>
    </w:p>
    <w:p w:rsidR="00300151" w:rsidRPr="000A465F" w:rsidRDefault="00300151">
      <w:pPr>
        <w:rPr>
          <w:rFonts w:ascii="Times New Roman" w:hAnsi="Times New Roman" w:cs="Times New Roman"/>
          <w:sz w:val="24"/>
          <w:szCs w:val="24"/>
        </w:rPr>
      </w:pPr>
      <w:r w:rsidRPr="000A465F">
        <w:rPr>
          <w:rFonts w:ascii="Times New Roman" w:hAnsi="Times New Roman" w:cs="Times New Roman"/>
          <w:b/>
          <w:bCs/>
          <w:sz w:val="24"/>
          <w:szCs w:val="24"/>
        </w:rPr>
        <w:t>Table S4.</w:t>
      </w:r>
      <w:r w:rsidRPr="000A465F">
        <w:rPr>
          <w:rFonts w:ascii="Times New Roman" w:hAnsi="Times New Roman" w:cs="Times New Roman"/>
          <w:sz w:val="24"/>
          <w:szCs w:val="24"/>
        </w:rPr>
        <w:t xml:space="preserve"> Details of sequences downloaded from GenBank but which were excluded from our analyses due to suspected erroneous voucher identification or sample contamination. Closest sequence identity was derived from BLAST searches, but sequence placement in the Maximum Likelihood topology was used to detect the questionable accessions.  </w:t>
      </w:r>
    </w:p>
    <w:sectPr w:rsidR="00300151" w:rsidRPr="000A465F" w:rsidSect="005F6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15A"/>
    <w:rsid w:val="000A465F"/>
    <w:rsid w:val="00123787"/>
    <w:rsid w:val="0017076F"/>
    <w:rsid w:val="00300151"/>
    <w:rsid w:val="00326676"/>
    <w:rsid w:val="003F3597"/>
    <w:rsid w:val="00412A0D"/>
    <w:rsid w:val="005F6B06"/>
    <w:rsid w:val="007C287E"/>
    <w:rsid w:val="008337FB"/>
    <w:rsid w:val="00852B2B"/>
    <w:rsid w:val="008A1981"/>
    <w:rsid w:val="008C7706"/>
    <w:rsid w:val="0095015A"/>
    <w:rsid w:val="009B7798"/>
    <w:rsid w:val="00A57726"/>
    <w:rsid w:val="00B52BB8"/>
    <w:rsid w:val="00DA6BEF"/>
    <w:rsid w:val="00E62B2C"/>
    <w:rsid w:val="00E82436"/>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06"/>
    <w:pPr>
      <w:spacing w:after="200" w:line="276" w:lineRule="auto"/>
    </w:pPr>
    <w:rPr>
      <w:rFonts w:cs="Calibri"/>
      <w:lang w:eastAsia="en-US"/>
    </w:rPr>
  </w:style>
  <w:style w:type="paragraph" w:styleId="Heading1">
    <w:name w:val="heading 1"/>
    <w:basedOn w:val="Normal"/>
    <w:next w:val="Normal"/>
    <w:link w:val="Heading1Char"/>
    <w:uiPriority w:val="99"/>
    <w:qFormat/>
    <w:rsid w:val="000A465F"/>
    <w:pPr>
      <w:keepNext/>
      <w:spacing w:before="240" w:after="60" w:line="240" w:lineRule="auto"/>
      <w:outlineLvl w:val="0"/>
    </w:pPr>
    <w:rPr>
      <w:rFonts w:ascii="Cambria" w:eastAsia="Times New Roman" w:hAnsi="Cambria" w:cs="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65F"/>
    <w:rPr>
      <w:rFonts w:ascii="Cambria" w:hAnsi="Cambria" w:cs="Cambria"/>
      <w:b/>
      <w:bCs/>
      <w:kern w:val="32"/>
      <w:sz w:val="32"/>
      <w:szCs w:val="32"/>
      <w:lang w:eastAsia="en-GB"/>
    </w:rPr>
  </w:style>
  <w:style w:type="table" w:styleId="TableGrid">
    <w:name w:val="Table Grid"/>
    <w:basedOn w:val="TableNormal"/>
    <w:uiPriority w:val="99"/>
    <w:rsid w:val="009501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95015A"/>
    <w:rPr>
      <w:color w:val="0000FF"/>
      <w:u w:val="single"/>
    </w:rPr>
  </w:style>
  <w:style w:type="paragraph" w:styleId="HTMLPreformatted">
    <w:name w:val="HTML Preformatted"/>
    <w:basedOn w:val="Normal"/>
    <w:link w:val="HTMLPreformattedChar"/>
    <w:uiPriority w:val="99"/>
    <w:semiHidden/>
    <w:rsid w:val="00E8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82436"/>
    <w:rPr>
      <w:rFonts w:ascii="Courier New" w:hAnsi="Courier New" w:cs="Courier New"/>
      <w:sz w:val="20"/>
      <w:szCs w:val="20"/>
      <w:lang w:eastAsia="en-GB"/>
    </w:rPr>
  </w:style>
  <w:style w:type="paragraph" w:styleId="BalloonText">
    <w:name w:val="Balloon Text"/>
    <w:basedOn w:val="Normal"/>
    <w:link w:val="BalloonTextChar"/>
    <w:uiPriority w:val="99"/>
    <w:semiHidden/>
    <w:rsid w:val="00A577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7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9425">
      <w:marLeft w:val="0"/>
      <w:marRight w:val="0"/>
      <w:marTop w:val="0"/>
      <w:marBottom w:val="0"/>
      <w:divBdr>
        <w:top w:val="none" w:sz="0" w:space="0" w:color="auto"/>
        <w:left w:val="none" w:sz="0" w:space="0" w:color="auto"/>
        <w:bottom w:val="none" w:sz="0" w:space="0" w:color="auto"/>
        <w:right w:val="none" w:sz="0" w:space="0" w:color="auto"/>
      </w:divBdr>
    </w:div>
    <w:div w:id="1423449426">
      <w:marLeft w:val="0"/>
      <w:marRight w:val="0"/>
      <w:marTop w:val="0"/>
      <w:marBottom w:val="0"/>
      <w:divBdr>
        <w:top w:val="none" w:sz="0" w:space="0" w:color="auto"/>
        <w:left w:val="none" w:sz="0" w:space="0" w:color="auto"/>
        <w:bottom w:val="none" w:sz="0" w:space="0" w:color="auto"/>
        <w:right w:val="none" w:sz="0" w:space="0" w:color="auto"/>
      </w:divBdr>
    </w:div>
    <w:div w:id="142344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The Natural History Museum</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Sarkinen</dc:creator>
  <cp:lastModifiedBy>Harriet Campbell Longley</cp:lastModifiedBy>
  <cp:revision>2</cp:revision>
  <dcterms:created xsi:type="dcterms:W3CDTF">2017-01-11T14:50:00Z</dcterms:created>
  <dcterms:modified xsi:type="dcterms:W3CDTF">2017-01-11T14:50:00Z</dcterms:modified>
</cp:coreProperties>
</file>